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1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5934"/>
        <w:gridCol w:w="2645"/>
      </w:tblGrid>
      <w:tr w:rsidR="00913E01" w:rsidTr="00913E01">
        <w:tc>
          <w:tcPr>
            <w:tcW w:w="2478" w:type="dxa"/>
          </w:tcPr>
          <w:p w:rsidR="00913E01" w:rsidRPr="00C66102" w:rsidRDefault="00913E01" w:rsidP="00913E01">
            <w:pPr>
              <w:tabs>
                <w:tab w:val="left" w:pos="1980"/>
              </w:tabs>
              <w:spacing w:after="0" w:line="240" w:lineRule="auto"/>
              <w:rPr>
                <w:rFonts w:ascii="Arial,Bold" w:hAnsi="Arial,Bold"/>
                <w:b/>
                <w:color w:val="17365D"/>
                <w:sz w:val="24"/>
                <w:szCs w:val="24"/>
              </w:rPr>
            </w:pPr>
            <w:r>
              <w:rPr>
                <w:rFonts w:ascii="Arial,Bold" w:hAnsi="Arial,Bold"/>
                <w:b/>
                <w:noProof/>
                <w:color w:val="17365D"/>
                <w:sz w:val="24"/>
                <w:szCs w:val="24"/>
              </w:rPr>
              <w:drawing>
                <wp:inline distT="0" distB="0" distL="0" distR="0">
                  <wp:extent cx="1417320" cy="919480"/>
                  <wp:effectExtent l="19050" t="0" r="0" b="0"/>
                  <wp:docPr id="17" name="Picture 1" descr="C:\Users\Teresa\AppData\Local\Microsoft\Windows\Temporary Internet Files\Content.Word\Canto Them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Canto Theme Logo 2014.jpg"/>
                          <pic:cNvPicPr>
                            <a:picLocks noChangeAspect="1" noChangeArrowheads="1"/>
                          </pic:cNvPicPr>
                        </pic:nvPicPr>
                        <pic:blipFill>
                          <a:blip r:embed="rId7"/>
                          <a:srcRect/>
                          <a:stretch>
                            <a:fillRect/>
                          </a:stretch>
                        </pic:blipFill>
                        <pic:spPr bwMode="auto">
                          <a:xfrm>
                            <a:off x="0" y="0"/>
                            <a:ext cx="1417320" cy="919480"/>
                          </a:xfrm>
                          <a:prstGeom prst="rect">
                            <a:avLst/>
                          </a:prstGeom>
                          <a:noFill/>
                          <a:ln w="9525">
                            <a:noFill/>
                            <a:miter lim="800000"/>
                            <a:headEnd/>
                            <a:tailEnd/>
                          </a:ln>
                        </pic:spPr>
                      </pic:pic>
                    </a:graphicData>
                  </a:graphic>
                </wp:inline>
              </w:drawing>
            </w:r>
          </w:p>
        </w:tc>
        <w:tc>
          <w:tcPr>
            <w:tcW w:w="5934" w:type="dxa"/>
          </w:tcPr>
          <w:p w:rsidR="00913E01" w:rsidRPr="00C66102" w:rsidRDefault="00913E01" w:rsidP="00913E01">
            <w:pPr>
              <w:tabs>
                <w:tab w:val="left" w:pos="1980"/>
              </w:tabs>
              <w:spacing w:after="0" w:line="240" w:lineRule="auto"/>
              <w:jc w:val="center"/>
              <w:rPr>
                <w:rFonts w:ascii="Arial,Bold" w:hAnsi="Arial,Bold"/>
                <w:b/>
                <w:color w:val="17365D"/>
                <w:sz w:val="24"/>
                <w:szCs w:val="24"/>
              </w:rPr>
            </w:pPr>
            <w:r w:rsidRPr="00C66102">
              <w:rPr>
                <w:rFonts w:ascii="Arial,Bold" w:hAnsi="Arial,Bold"/>
                <w:b/>
                <w:color w:val="17365D"/>
                <w:sz w:val="24"/>
                <w:szCs w:val="24"/>
              </w:rPr>
              <w:t xml:space="preserve">31st  Annual General Meeting </w:t>
            </w:r>
          </w:p>
          <w:p w:rsidR="00913E01" w:rsidRPr="00C66102" w:rsidRDefault="00913E01" w:rsidP="00913E01">
            <w:pPr>
              <w:tabs>
                <w:tab w:val="left" w:pos="1980"/>
              </w:tabs>
              <w:spacing w:after="0" w:line="240" w:lineRule="auto"/>
              <w:jc w:val="center"/>
              <w:rPr>
                <w:rFonts w:ascii="Bodoni MT Black" w:hAnsi="Bodoni MT Black"/>
                <w:b/>
                <w:bCs/>
                <w:color w:val="002060"/>
              </w:rPr>
            </w:pPr>
            <w:r w:rsidRPr="00C66102">
              <w:rPr>
                <w:rFonts w:ascii="Bodoni MT Black" w:hAnsi="Bodoni MT Black"/>
                <w:b/>
                <w:bCs/>
                <w:color w:val="002060"/>
              </w:rPr>
              <w:t>Improving lives through Broadband Innovation</w:t>
            </w:r>
          </w:p>
          <w:p w:rsidR="00913E01" w:rsidRPr="00C66102" w:rsidRDefault="00913E01" w:rsidP="00913E01">
            <w:pPr>
              <w:tabs>
                <w:tab w:val="left" w:pos="1980"/>
              </w:tabs>
              <w:spacing w:after="0" w:line="240" w:lineRule="auto"/>
              <w:jc w:val="center"/>
              <w:rPr>
                <w:rFonts w:ascii="Arial, Bold" w:hAnsi="Arial, Bold"/>
                <w:b/>
                <w:color w:val="002060"/>
                <w:sz w:val="20"/>
                <w:szCs w:val="20"/>
              </w:rPr>
            </w:pPr>
            <w:r w:rsidRPr="00C66102">
              <w:rPr>
                <w:rFonts w:ascii="Arial, Bold" w:hAnsi="Arial, Bold"/>
                <w:b/>
                <w:color w:val="002060"/>
                <w:sz w:val="20"/>
                <w:szCs w:val="20"/>
              </w:rPr>
              <w:t>25</w:t>
            </w:r>
            <w:r w:rsidRPr="00C66102">
              <w:rPr>
                <w:rFonts w:ascii="Arial, Bold" w:hAnsi="Arial, Bold"/>
                <w:b/>
                <w:color w:val="002060"/>
                <w:sz w:val="20"/>
                <w:szCs w:val="20"/>
                <w:vertAlign w:val="superscript"/>
              </w:rPr>
              <w:t>th</w:t>
            </w:r>
            <w:r w:rsidRPr="00C66102">
              <w:rPr>
                <w:rFonts w:ascii="Arial, Bold" w:hAnsi="Arial, Bold"/>
                <w:b/>
                <w:color w:val="002060"/>
                <w:sz w:val="20"/>
                <w:szCs w:val="20"/>
              </w:rPr>
              <w:t xml:space="preserve"> to 29</w:t>
            </w:r>
            <w:r w:rsidRPr="00C66102">
              <w:rPr>
                <w:rFonts w:ascii="Arial, Bold" w:hAnsi="Arial, Bold"/>
                <w:b/>
                <w:color w:val="002060"/>
                <w:sz w:val="20"/>
                <w:szCs w:val="20"/>
                <w:vertAlign w:val="superscript"/>
              </w:rPr>
              <w:t>th</w:t>
            </w:r>
            <w:r w:rsidRPr="00C66102">
              <w:rPr>
                <w:rFonts w:ascii="Arial, Bold" w:hAnsi="Arial, Bold"/>
                <w:b/>
                <w:color w:val="002060"/>
                <w:sz w:val="20"/>
                <w:szCs w:val="20"/>
              </w:rPr>
              <w:t xml:space="preserve"> January, 2015</w:t>
            </w:r>
          </w:p>
          <w:p w:rsidR="00913E01" w:rsidRPr="00C66102" w:rsidRDefault="00913E01" w:rsidP="00913E01">
            <w:pPr>
              <w:tabs>
                <w:tab w:val="left" w:pos="1980"/>
              </w:tabs>
              <w:spacing w:after="0" w:line="240" w:lineRule="auto"/>
              <w:jc w:val="center"/>
              <w:rPr>
                <w:rFonts w:ascii="Arial, Bold" w:hAnsi="Arial, Bold"/>
                <w:b/>
                <w:color w:val="002060"/>
                <w:sz w:val="20"/>
                <w:szCs w:val="20"/>
              </w:rPr>
            </w:pPr>
            <w:r w:rsidRPr="00C66102">
              <w:rPr>
                <w:rFonts w:ascii="Arial, Bold" w:hAnsi="Arial, Bold"/>
                <w:b/>
                <w:color w:val="002060"/>
                <w:sz w:val="20"/>
                <w:szCs w:val="20"/>
              </w:rPr>
              <w:t xml:space="preserve">Torarica Hotel  </w:t>
            </w:r>
          </w:p>
          <w:p w:rsidR="00913E01" w:rsidRPr="00C66102" w:rsidRDefault="00913E01" w:rsidP="00913E01">
            <w:pPr>
              <w:tabs>
                <w:tab w:val="left" w:pos="1980"/>
              </w:tabs>
              <w:spacing w:after="0" w:line="240" w:lineRule="auto"/>
              <w:jc w:val="center"/>
              <w:rPr>
                <w:rFonts w:ascii="Arial, Bold" w:hAnsi="Arial, Bold"/>
                <w:b/>
                <w:color w:val="002060"/>
                <w:sz w:val="20"/>
                <w:szCs w:val="20"/>
              </w:rPr>
            </w:pPr>
            <w:r w:rsidRPr="00C66102">
              <w:rPr>
                <w:rFonts w:ascii="Arial, Bold" w:hAnsi="Arial, Bold"/>
                <w:b/>
                <w:color w:val="002060"/>
                <w:sz w:val="20"/>
                <w:szCs w:val="20"/>
              </w:rPr>
              <w:t>Paramaribo, Suriname</w:t>
            </w:r>
          </w:p>
          <w:p w:rsidR="00913E01" w:rsidRPr="00C66102" w:rsidRDefault="00913E01" w:rsidP="00913E01">
            <w:pPr>
              <w:tabs>
                <w:tab w:val="left" w:pos="1980"/>
              </w:tabs>
              <w:spacing w:after="0" w:line="240" w:lineRule="auto"/>
              <w:jc w:val="center"/>
              <w:rPr>
                <w:rFonts w:ascii="Arial, Bold" w:hAnsi="Arial, Bold"/>
                <w:b/>
                <w:color w:val="002060"/>
              </w:rPr>
            </w:pPr>
            <w:r w:rsidRPr="00C66102">
              <w:rPr>
                <w:rFonts w:ascii="Arial, Bold" w:hAnsi="Arial, Bold"/>
                <w:b/>
                <w:color w:val="002060"/>
              </w:rPr>
              <w:t>Co-hosted by: TELESUR</w:t>
            </w:r>
          </w:p>
        </w:tc>
        <w:tc>
          <w:tcPr>
            <w:tcW w:w="2645" w:type="dxa"/>
          </w:tcPr>
          <w:p w:rsidR="00913E01" w:rsidRPr="00C66102" w:rsidRDefault="00913E01" w:rsidP="00913E01">
            <w:pPr>
              <w:tabs>
                <w:tab w:val="left" w:pos="1980"/>
              </w:tabs>
              <w:spacing w:after="0" w:line="240" w:lineRule="auto"/>
              <w:jc w:val="right"/>
              <w:rPr>
                <w:rFonts w:ascii="Arial,Bold" w:hAnsi="Arial,Bold"/>
                <w:b/>
                <w:color w:val="17365D"/>
                <w:sz w:val="24"/>
                <w:szCs w:val="24"/>
              </w:rPr>
            </w:pPr>
            <w:r>
              <w:rPr>
                <w:rFonts w:ascii="Arial,Bold" w:hAnsi="Arial,Bold"/>
                <w:b/>
                <w:noProof/>
                <w:color w:val="17365D"/>
                <w:sz w:val="24"/>
                <w:szCs w:val="24"/>
              </w:rPr>
              <w:drawing>
                <wp:inline distT="0" distB="0" distL="0" distR="0">
                  <wp:extent cx="1198880" cy="848360"/>
                  <wp:effectExtent l="19050" t="0" r="1270" b="0"/>
                  <wp:docPr id="18" name="Picture 1" descr="C:\Users\user\AppData\Local\Microsoft\Windows\Temporary Internet Files\Content.Outlook\0HWZK2X4\Telesur Logo met slogan (bauhaus mei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HWZK2X4\Telesur Logo met slogan (bauhaus mei2007.jpg"/>
                          <pic:cNvPicPr>
                            <a:picLocks noChangeAspect="1" noChangeArrowheads="1"/>
                          </pic:cNvPicPr>
                        </pic:nvPicPr>
                        <pic:blipFill>
                          <a:blip r:embed="rId8" cstate="print"/>
                          <a:srcRect/>
                          <a:stretch>
                            <a:fillRect/>
                          </a:stretch>
                        </pic:blipFill>
                        <pic:spPr bwMode="auto">
                          <a:xfrm>
                            <a:off x="0" y="0"/>
                            <a:ext cx="1198880" cy="848360"/>
                          </a:xfrm>
                          <a:prstGeom prst="rect">
                            <a:avLst/>
                          </a:prstGeom>
                          <a:noFill/>
                          <a:ln w="9525">
                            <a:noFill/>
                            <a:miter lim="800000"/>
                            <a:headEnd/>
                            <a:tailEnd/>
                          </a:ln>
                        </pic:spPr>
                      </pic:pic>
                    </a:graphicData>
                  </a:graphic>
                </wp:inline>
              </w:drawing>
            </w:r>
          </w:p>
        </w:tc>
      </w:tr>
    </w:tbl>
    <w:p w:rsidR="00913E01" w:rsidRPr="00913E01" w:rsidRDefault="00D90E44" w:rsidP="00913E01">
      <w:pPr>
        <w:spacing w:line="240" w:lineRule="auto"/>
        <w:contextualSpacing/>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22.8pt;margin-top:-63.6pt;width:44pt;height:16.4pt;z-index:251658240;mso-position-horizontal-relative:text;mso-position-vertical-relative:text">
            <v:textbox>
              <w:txbxContent>
                <w:p w:rsidR="00BF2C9B" w:rsidRPr="00BF2C9B" w:rsidRDefault="00BF2C9B">
                  <w:pPr>
                    <w:rPr>
                      <w:sz w:val="18"/>
                      <w:szCs w:val="18"/>
                    </w:rPr>
                  </w:pPr>
                  <w:r w:rsidRPr="00BF2C9B">
                    <w:rPr>
                      <w:sz w:val="18"/>
                      <w:szCs w:val="18"/>
                    </w:rPr>
                    <w:t>Doc. 8</w:t>
                  </w:r>
                </w:p>
              </w:txbxContent>
            </v:textbox>
          </v:shape>
        </w:pict>
      </w:r>
    </w:p>
    <w:p w:rsidR="000C1D3B" w:rsidRDefault="000C1D3B" w:rsidP="000C1D3B">
      <w:pPr>
        <w:spacing w:line="240" w:lineRule="auto"/>
        <w:contextualSpacing/>
        <w:jc w:val="center"/>
        <w:rPr>
          <w:b/>
          <w:sz w:val="28"/>
          <w:szCs w:val="28"/>
        </w:rPr>
      </w:pPr>
      <w:r w:rsidRPr="000C1D3B">
        <w:rPr>
          <w:b/>
          <w:sz w:val="28"/>
          <w:szCs w:val="28"/>
        </w:rPr>
        <w:t>AGENDA</w:t>
      </w:r>
    </w:p>
    <w:p w:rsidR="000C1D3B" w:rsidRPr="000C1D3B" w:rsidRDefault="000C1D3B" w:rsidP="000C1D3B">
      <w:pPr>
        <w:spacing w:line="240" w:lineRule="auto"/>
        <w:contextualSpacing/>
        <w:jc w:val="center"/>
        <w:rPr>
          <w:b/>
          <w:sz w:val="28"/>
          <w:szCs w:val="28"/>
        </w:rPr>
      </w:pPr>
    </w:p>
    <w:p w:rsidR="000C1D3B" w:rsidRPr="000C1D3B" w:rsidRDefault="000C1D3B" w:rsidP="000C1D3B">
      <w:pPr>
        <w:spacing w:line="240" w:lineRule="auto"/>
        <w:contextualSpacing/>
        <w:jc w:val="center"/>
        <w:rPr>
          <w:b/>
          <w:sz w:val="28"/>
          <w:szCs w:val="28"/>
        </w:rPr>
      </w:pPr>
      <w:r w:rsidRPr="000C1D3B">
        <w:rPr>
          <w:b/>
          <w:sz w:val="28"/>
          <w:szCs w:val="28"/>
        </w:rPr>
        <w:t>CANTO Regulations &amp; Emerging Technologies Committee Meeting</w:t>
      </w:r>
    </w:p>
    <w:p w:rsidR="000C1D3B" w:rsidRPr="000C1D3B" w:rsidRDefault="00184E77" w:rsidP="00913E01">
      <w:pPr>
        <w:spacing w:line="240" w:lineRule="auto"/>
        <w:contextualSpacing/>
        <w:jc w:val="center"/>
        <w:rPr>
          <w:b/>
          <w:sz w:val="28"/>
          <w:szCs w:val="28"/>
        </w:rPr>
      </w:pPr>
      <w:r>
        <w:rPr>
          <w:b/>
          <w:sz w:val="28"/>
          <w:szCs w:val="28"/>
        </w:rPr>
        <w:t>Sunday 25</w:t>
      </w:r>
      <w:r w:rsidRPr="00184E77">
        <w:rPr>
          <w:b/>
          <w:sz w:val="28"/>
          <w:szCs w:val="28"/>
          <w:vertAlign w:val="superscript"/>
        </w:rPr>
        <w:t>th</w:t>
      </w:r>
      <w:r>
        <w:rPr>
          <w:b/>
          <w:sz w:val="28"/>
          <w:szCs w:val="28"/>
        </w:rPr>
        <w:t xml:space="preserve"> January, 2015</w:t>
      </w:r>
    </w:p>
    <w:p w:rsidR="000C1D3B" w:rsidRPr="000C1D3B" w:rsidRDefault="000C1D3B" w:rsidP="000C1D3B">
      <w:pPr>
        <w:spacing w:line="240" w:lineRule="auto"/>
        <w:contextualSpacing/>
        <w:jc w:val="center"/>
        <w:rPr>
          <w:rFonts w:ascii="Calibri" w:hAnsi="Calibri"/>
          <w:color w:val="000000"/>
          <w:sz w:val="24"/>
          <w:szCs w:val="24"/>
        </w:rPr>
      </w:pPr>
      <w:r w:rsidRPr="000C1D3B">
        <w:rPr>
          <w:rFonts w:ascii="Calibri" w:hAnsi="Calibri"/>
          <w:b/>
        </w:rPr>
        <w:t xml:space="preserve">Time:  </w:t>
      </w:r>
      <w:r w:rsidR="00184E77" w:rsidRPr="00184E77">
        <w:rPr>
          <w:rFonts w:ascii="Times New Roman" w:hAnsi="Times New Roman"/>
          <w:b/>
          <w:sz w:val="24"/>
          <w:szCs w:val="24"/>
        </w:rPr>
        <w:t>10.30am – 12.30pm</w:t>
      </w:r>
    </w:p>
    <w:p w:rsidR="007205AA" w:rsidRPr="007205AA" w:rsidRDefault="007205AA" w:rsidP="000C1D3B">
      <w:pPr>
        <w:rPr>
          <w:sz w:val="24"/>
          <w:szCs w:val="24"/>
        </w:rPr>
      </w:pPr>
    </w:p>
    <w:p w:rsidR="00035F2B" w:rsidRDefault="007205AA" w:rsidP="00035F2B">
      <w:pPr>
        <w:spacing w:line="240" w:lineRule="auto"/>
        <w:contextualSpacing/>
        <w:rPr>
          <w:b/>
          <w:sz w:val="24"/>
          <w:szCs w:val="24"/>
        </w:rPr>
      </w:pPr>
      <w:r w:rsidRPr="007205AA">
        <w:rPr>
          <w:b/>
          <w:sz w:val="24"/>
          <w:szCs w:val="24"/>
        </w:rPr>
        <w:t>Chaired by:     Delreo Newman</w:t>
      </w:r>
      <w:r w:rsidR="00035F2B">
        <w:rPr>
          <w:b/>
          <w:sz w:val="24"/>
          <w:szCs w:val="24"/>
        </w:rPr>
        <w:t>, ATN, Guyana</w:t>
      </w:r>
    </w:p>
    <w:p w:rsidR="000C1D3B" w:rsidRPr="007205AA" w:rsidRDefault="00035F2B" w:rsidP="00035F2B">
      <w:pPr>
        <w:spacing w:line="240" w:lineRule="auto"/>
        <w:contextualSpacing/>
        <w:rPr>
          <w:b/>
          <w:sz w:val="24"/>
          <w:szCs w:val="24"/>
        </w:rPr>
      </w:pPr>
      <w:r>
        <w:rPr>
          <w:b/>
          <w:sz w:val="24"/>
          <w:szCs w:val="24"/>
        </w:rPr>
        <w:t xml:space="preserve">                          </w:t>
      </w:r>
      <w:r w:rsidR="007205AA" w:rsidRPr="007205AA">
        <w:rPr>
          <w:b/>
          <w:sz w:val="24"/>
          <w:szCs w:val="24"/>
        </w:rPr>
        <w:t>Vice Chairman</w:t>
      </w:r>
      <w:r>
        <w:rPr>
          <w:b/>
          <w:sz w:val="24"/>
          <w:szCs w:val="24"/>
        </w:rPr>
        <w:t>, Regulations &amp; Emerging Technologies Committee</w:t>
      </w:r>
    </w:p>
    <w:p w:rsidR="00AA2689" w:rsidRDefault="00AA2689" w:rsidP="000C1D3B">
      <w:pPr>
        <w:rPr>
          <w:sz w:val="24"/>
          <w:szCs w:val="24"/>
        </w:rPr>
      </w:pPr>
    </w:p>
    <w:p w:rsidR="00913E01" w:rsidRDefault="00913E01" w:rsidP="000C1D3B">
      <w:pPr>
        <w:rPr>
          <w:sz w:val="24"/>
          <w:szCs w:val="24"/>
        </w:rPr>
      </w:pPr>
    </w:p>
    <w:p w:rsidR="00913E01" w:rsidRDefault="00913E01" w:rsidP="000C1D3B">
      <w:pPr>
        <w:rPr>
          <w:sz w:val="24"/>
          <w:szCs w:val="24"/>
        </w:rPr>
      </w:pPr>
    </w:p>
    <w:p w:rsidR="000C1D3B" w:rsidRPr="007205AA" w:rsidRDefault="000C1D3B" w:rsidP="00913E01">
      <w:pPr>
        <w:pStyle w:val="ListParagraph"/>
        <w:numPr>
          <w:ilvl w:val="0"/>
          <w:numId w:val="1"/>
        </w:numPr>
        <w:spacing w:line="360" w:lineRule="auto"/>
        <w:ind w:left="446"/>
        <w:rPr>
          <w:sz w:val="24"/>
          <w:szCs w:val="24"/>
        </w:rPr>
      </w:pPr>
      <w:r w:rsidRPr="007205AA">
        <w:rPr>
          <w:sz w:val="24"/>
          <w:szCs w:val="24"/>
        </w:rPr>
        <w:t>Opening Remarks</w:t>
      </w:r>
    </w:p>
    <w:p w:rsidR="000C1D3B" w:rsidRDefault="000C1D3B" w:rsidP="00913E01">
      <w:pPr>
        <w:pStyle w:val="ListParagraph"/>
        <w:numPr>
          <w:ilvl w:val="0"/>
          <w:numId w:val="1"/>
        </w:numPr>
        <w:spacing w:line="360" w:lineRule="auto"/>
        <w:ind w:left="446"/>
        <w:rPr>
          <w:sz w:val="24"/>
          <w:szCs w:val="24"/>
        </w:rPr>
      </w:pPr>
      <w:r w:rsidRPr="007205AA">
        <w:rPr>
          <w:sz w:val="24"/>
          <w:szCs w:val="24"/>
        </w:rPr>
        <w:t>Approval of the Agenda</w:t>
      </w:r>
    </w:p>
    <w:p w:rsidR="00035F2B" w:rsidRPr="007205AA" w:rsidRDefault="00D1312F" w:rsidP="00913E01">
      <w:pPr>
        <w:pStyle w:val="ListParagraph"/>
        <w:numPr>
          <w:ilvl w:val="0"/>
          <w:numId w:val="1"/>
        </w:numPr>
        <w:spacing w:line="360" w:lineRule="auto"/>
        <w:ind w:left="446"/>
        <w:rPr>
          <w:sz w:val="24"/>
          <w:szCs w:val="24"/>
        </w:rPr>
      </w:pPr>
      <w:r>
        <w:rPr>
          <w:sz w:val="24"/>
          <w:szCs w:val="24"/>
        </w:rPr>
        <w:t>Review M</w:t>
      </w:r>
      <w:r w:rsidR="00035F2B">
        <w:rPr>
          <w:sz w:val="24"/>
          <w:szCs w:val="24"/>
        </w:rPr>
        <w:t xml:space="preserve">inutes of </w:t>
      </w:r>
      <w:r w:rsidR="00913E01">
        <w:rPr>
          <w:sz w:val="24"/>
          <w:szCs w:val="24"/>
        </w:rPr>
        <w:t xml:space="preserve"> 31</w:t>
      </w:r>
      <w:r w:rsidR="00913E01" w:rsidRPr="00913E01">
        <w:rPr>
          <w:sz w:val="24"/>
          <w:szCs w:val="24"/>
          <w:vertAlign w:val="superscript"/>
        </w:rPr>
        <w:t>st</w:t>
      </w:r>
      <w:r w:rsidR="00913E01">
        <w:rPr>
          <w:sz w:val="24"/>
          <w:szCs w:val="24"/>
        </w:rPr>
        <w:t xml:space="preserve"> October, 2014</w:t>
      </w:r>
    </w:p>
    <w:p w:rsidR="000C1D3B" w:rsidRPr="007205AA" w:rsidRDefault="000C1D3B" w:rsidP="00913E01">
      <w:pPr>
        <w:pStyle w:val="ListParagraph"/>
        <w:numPr>
          <w:ilvl w:val="0"/>
          <w:numId w:val="1"/>
        </w:numPr>
        <w:spacing w:line="360" w:lineRule="auto"/>
        <w:ind w:left="446"/>
        <w:rPr>
          <w:sz w:val="24"/>
          <w:szCs w:val="24"/>
        </w:rPr>
      </w:pPr>
      <w:r w:rsidRPr="007205AA">
        <w:rPr>
          <w:sz w:val="24"/>
          <w:szCs w:val="24"/>
        </w:rPr>
        <w:t>Status of Markets</w:t>
      </w:r>
    </w:p>
    <w:p w:rsidR="000C1D3B" w:rsidRPr="007205AA" w:rsidRDefault="007C07FF" w:rsidP="00913E01">
      <w:pPr>
        <w:pStyle w:val="ListParagraph"/>
        <w:numPr>
          <w:ilvl w:val="0"/>
          <w:numId w:val="1"/>
        </w:numPr>
        <w:spacing w:line="360" w:lineRule="auto"/>
        <w:ind w:left="446"/>
        <w:rPr>
          <w:sz w:val="24"/>
          <w:szCs w:val="24"/>
        </w:rPr>
      </w:pPr>
      <w:r>
        <w:rPr>
          <w:sz w:val="24"/>
          <w:szCs w:val="24"/>
        </w:rPr>
        <w:t>WRC 20</w:t>
      </w:r>
      <w:r w:rsidR="007205AA" w:rsidRPr="007205AA">
        <w:rPr>
          <w:sz w:val="24"/>
          <w:szCs w:val="24"/>
        </w:rPr>
        <w:t>15</w:t>
      </w:r>
    </w:p>
    <w:p w:rsidR="000C1D3B" w:rsidRPr="007205AA" w:rsidRDefault="007205AA" w:rsidP="00913E01">
      <w:pPr>
        <w:pStyle w:val="ListParagraph"/>
        <w:numPr>
          <w:ilvl w:val="0"/>
          <w:numId w:val="1"/>
        </w:numPr>
        <w:spacing w:line="360" w:lineRule="auto"/>
        <w:ind w:left="446"/>
        <w:rPr>
          <w:sz w:val="24"/>
          <w:szCs w:val="24"/>
        </w:rPr>
      </w:pPr>
      <w:r w:rsidRPr="007205AA">
        <w:rPr>
          <w:sz w:val="24"/>
          <w:szCs w:val="24"/>
        </w:rPr>
        <w:t>Procedure for Drafting Papers (information, discussion, policy</w:t>
      </w:r>
      <w:r w:rsidR="00035F2B">
        <w:rPr>
          <w:sz w:val="24"/>
          <w:szCs w:val="24"/>
        </w:rPr>
        <w:t>,</w:t>
      </w:r>
      <w:r w:rsidRPr="007205AA">
        <w:rPr>
          <w:sz w:val="24"/>
          <w:szCs w:val="24"/>
        </w:rPr>
        <w:t xml:space="preserve"> position paper</w:t>
      </w:r>
      <w:r w:rsidR="00035F2B">
        <w:rPr>
          <w:sz w:val="24"/>
          <w:szCs w:val="24"/>
        </w:rPr>
        <w:t xml:space="preserve">s) </w:t>
      </w:r>
    </w:p>
    <w:p w:rsidR="000C1D3B" w:rsidRPr="007205AA" w:rsidRDefault="007205AA" w:rsidP="00913E01">
      <w:pPr>
        <w:pStyle w:val="ListParagraph"/>
        <w:numPr>
          <w:ilvl w:val="0"/>
          <w:numId w:val="1"/>
        </w:numPr>
        <w:spacing w:line="360" w:lineRule="auto"/>
        <w:ind w:left="446"/>
        <w:rPr>
          <w:sz w:val="24"/>
          <w:szCs w:val="24"/>
        </w:rPr>
      </w:pPr>
      <w:r w:rsidRPr="007205AA">
        <w:rPr>
          <w:rFonts w:eastAsia="Times New Roman"/>
          <w:sz w:val="24"/>
          <w:szCs w:val="24"/>
        </w:rPr>
        <w:t>Plans for 2015</w:t>
      </w:r>
    </w:p>
    <w:p w:rsidR="007205AA" w:rsidRDefault="007205AA" w:rsidP="00913E01">
      <w:pPr>
        <w:pStyle w:val="ListParagraph"/>
        <w:numPr>
          <w:ilvl w:val="0"/>
          <w:numId w:val="1"/>
        </w:numPr>
        <w:spacing w:line="360" w:lineRule="auto"/>
        <w:ind w:left="446"/>
        <w:rPr>
          <w:sz w:val="24"/>
          <w:szCs w:val="24"/>
        </w:rPr>
      </w:pPr>
      <w:r w:rsidRPr="007205AA">
        <w:rPr>
          <w:sz w:val="24"/>
          <w:szCs w:val="24"/>
        </w:rPr>
        <w:t xml:space="preserve">Closing </w:t>
      </w:r>
    </w:p>
    <w:p w:rsidR="001B0D01" w:rsidRDefault="001B0D01" w:rsidP="001B0D01">
      <w:pPr>
        <w:spacing w:line="360" w:lineRule="auto"/>
        <w:rPr>
          <w:sz w:val="24"/>
          <w:szCs w:val="24"/>
        </w:rPr>
      </w:pPr>
    </w:p>
    <w:p w:rsidR="001B0D01" w:rsidRDefault="001B0D01" w:rsidP="001B0D01">
      <w:pPr>
        <w:spacing w:line="360" w:lineRule="auto"/>
        <w:rPr>
          <w:sz w:val="24"/>
          <w:szCs w:val="24"/>
        </w:rPr>
      </w:pPr>
    </w:p>
    <w:p w:rsidR="001B0D01" w:rsidRDefault="001B0D01" w:rsidP="001B0D01">
      <w:pPr>
        <w:spacing w:line="360" w:lineRule="auto"/>
        <w:rPr>
          <w:sz w:val="24"/>
          <w:szCs w:val="24"/>
        </w:rPr>
      </w:pPr>
    </w:p>
    <w:p w:rsidR="001B0D01" w:rsidRDefault="001B0D01" w:rsidP="001B0D01">
      <w:pPr>
        <w:spacing w:line="360" w:lineRule="auto"/>
        <w:rPr>
          <w:sz w:val="24"/>
          <w:szCs w:val="24"/>
        </w:rPr>
      </w:pPr>
    </w:p>
    <w:p w:rsidR="001B0D01" w:rsidRDefault="001B0D01" w:rsidP="001B0D01">
      <w:pPr>
        <w:spacing w:line="360" w:lineRule="auto"/>
        <w:rPr>
          <w:sz w:val="24"/>
          <w:szCs w:val="24"/>
        </w:rPr>
      </w:pPr>
    </w:p>
    <w:p w:rsidR="001B0D01" w:rsidRDefault="001B0D01" w:rsidP="001B0D01">
      <w:pPr>
        <w:spacing w:line="360" w:lineRule="auto"/>
        <w:rPr>
          <w:sz w:val="24"/>
          <w:szCs w:val="24"/>
        </w:rPr>
      </w:pPr>
    </w:p>
    <w:p w:rsidR="00322E63" w:rsidRDefault="00BB7C48" w:rsidP="00322E63">
      <w:pPr>
        <w:pStyle w:val="Headline"/>
        <w:suppressAutoHyphens/>
        <w:rPr>
          <w:lang w:val="en-GB"/>
        </w:rPr>
      </w:pPr>
      <w:r>
        <w:rPr>
          <w:noProof/>
        </w:rPr>
        <w:lastRenderedPageBreak/>
        <w:pict>
          <v:shape id="_x0000_s1029" type="#_x0000_t202" style="position:absolute;margin-left:-54.4pt;margin-top:-54.8pt;width:112.4pt;height:64pt;z-index:251659264" stroked="f">
            <v:textbox>
              <w:txbxContent>
                <w:p w:rsidR="00BB7C48" w:rsidRDefault="00BB7C48">
                  <w:r w:rsidRPr="00BB7C48">
                    <w:drawing>
                      <wp:inline distT="0" distB="0" distL="0" distR="0">
                        <wp:extent cx="1235075" cy="801249"/>
                        <wp:effectExtent l="19050" t="0" r="3175" b="0"/>
                        <wp:docPr id="1" name="Picture 1" descr="C:\Users\Teresa\AppData\Local\Microsoft\Windows\Temporary Internet Files\Content.Word\Canto Them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Canto Theme Logo 2014.jpg"/>
                                <pic:cNvPicPr>
                                  <a:picLocks noChangeAspect="1" noChangeArrowheads="1"/>
                                </pic:cNvPicPr>
                              </pic:nvPicPr>
                              <pic:blipFill>
                                <a:blip r:embed="rId7"/>
                                <a:srcRect/>
                                <a:stretch>
                                  <a:fillRect/>
                                </a:stretch>
                              </pic:blipFill>
                              <pic:spPr bwMode="auto">
                                <a:xfrm>
                                  <a:off x="0" y="0"/>
                                  <a:ext cx="1235075" cy="801249"/>
                                </a:xfrm>
                                <a:prstGeom prst="rect">
                                  <a:avLst/>
                                </a:prstGeom>
                                <a:noFill/>
                                <a:ln w="9525">
                                  <a:noFill/>
                                  <a:miter lim="800000"/>
                                  <a:headEnd/>
                                  <a:tailEnd/>
                                </a:ln>
                              </pic:spPr>
                            </pic:pic>
                          </a:graphicData>
                        </a:graphic>
                      </wp:inline>
                    </w:drawing>
                  </w:r>
                </w:p>
              </w:txbxContent>
            </v:textbox>
          </v:shape>
        </w:pict>
      </w:r>
    </w:p>
    <w:p w:rsidR="00322E63" w:rsidRPr="00BB7C48" w:rsidRDefault="00322E63" w:rsidP="00322E63">
      <w:pPr>
        <w:pStyle w:val="BasicParagraph"/>
        <w:suppressAutoHyphens/>
        <w:jc w:val="both"/>
        <w:rPr>
          <w:rFonts w:ascii="Arial" w:hAnsi="Arial" w:cs="Arial"/>
          <w:b/>
          <w:u w:val="single"/>
        </w:rPr>
      </w:pPr>
      <w:r>
        <w:rPr>
          <w:rFonts w:ascii="Times-Bold" w:hAnsi="Times-Bold"/>
          <w:b/>
        </w:rPr>
        <w:tab/>
      </w:r>
      <w:r w:rsidRPr="00BB7C48">
        <w:rPr>
          <w:rFonts w:ascii="Arial" w:hAnsi="Arial" w:cs="Arial"/>
          <w:b/>
          <w:u w:val="single"/>
        </w:rPr>
        <w:t>Regulations and Emerging Technologies Committee Report</w:t>
      </w:r>
    </w:p>
    <w:p w:rsidR="00322E63" w:rsidRPr="00BB7C48" w:rsidRDefault="00322E63" w:rsidP="00322E63">
      <w:pPr>
        <w:pStyle w:val="BasicParagraph"/>
        <w:suppressAutoHyphens/>
        <w:jc w:val="both"/>
        <w:rPr>
          <w:rFonts w:ascii="Arial" w:hAnsi="Arial" w:cs="Arial"/>
          <w:b/>
        </w:rPr>
      </w:pPr>
    </w:p>
    <w:p w:rsidR="00322E63" w:rsidRPr="00BB7C48" w:rsidRDefault="00322E63" w:rsidP="00322E63">
      <w:pPr>
        <w:pStyle w:val="BasicParagraph"/>
        <w:suppressAutoHyphens/>
        <w:ind w:left="720"/>
        <w:rPr>
          <w:rFonts w:ascii="Arial" w:hAnsi="Arial" w:cs="Arial"/>
          <w:b/>
        </w:rPr>
      </w:pPr>
      <w:r w:rsidRPr="00BB7C48">
        <w:rPr>
          <w:rFonts w:ascii="Arial" w:hAnsi="Arial" w:cs="Arial"/>
          <w:b/>
        </w:rPr>
        <w:t>Chaired by: Melesia Sutherland-Campbell, LIME Jamaica; Vice Chair: Delreo Newman, ATNI Guyana</w:t>
      </w:r>
    </w:p>
    <w:p w:rsidR="00322E63" w:rsidRPr="00BB7C48" w:rsidRDefault="00322E63" w:rsidP="00322E63">
      <w:pPr>
        <w:pStyle w:val="BasicParagraph"/>
        <w:suppressAutoHyphens/>
        <w:ind w:left="720"/>
        <w:rPr>
          <w:rFonts w:ascii="Arial" w:hAnsi="Arial" w:cs="Arial"/>
          <w:lang w:val="en-TT"/>
        </w:rPr>
      </w:pPr>
      <w:r w:rsidRPr="00BB7C48">
        <w:rPr>
          <w:rFonts w:ascii="Arial" w:hAnsi="Arial" w:cs="Arial"/>
          <w:b/>
          <w:i/>
          <w:lang w:val="en-TT"/>
        </w:rPr>
        <w:br/>
      </w:r>
      <w:r w:rsidRPr="00BB7C48">
        <w:rPr>
          <w:rFonts w:ascii="Arial" w:hAnsi="Arial" w:cs="Arial"/>
          <w:lang w:val="en-TT"/>
        </w:rPr>
        <w:t>The Regulations and Emerging Technologies committee focused on the following in 2014:</w:t>
      </w:r>
    </w:p>
    <w:p w:rsidR="00322E63" w:rsidRPr="00BB7C48" w:rsidRDefault="00322E63" w:rsidP="00322E63">
      <w:pPr>
        <w:pStyle w:val="BasicParagraph"/>
        <w:suppressAutoHyphens/>
        <w:ind w:left="720"/>
        <w:rPr>
          <w:rFonts w:ascii="Arial" w:hAnsi="Arial" w:cs="Arial"/>
        </w:rPr>
      </w:pP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CANTO policy paper on Transparency of Regulators Budget</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Discussion paper on Over the Top Operators (OTTs)</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 xml:space="preserve">Incorporation of Broadband Incentive Investment in CARICOM Single ICT Document </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Proceedings for the first face to face meeting on CARICOM Single ICT Space</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Radio Frequency Management in the Americas</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 xml:space="preserve">Competition and Universal Service </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Regulation in the EU and the US - Should the Caribbean follow suit</w:t>
      </w:r>
    </w:p>
    <w:p w:rsidR="00322E63" w:rsidRPr="00BB7C48" w:rsidRDefault="00322E63" w:rsidP="00322E63">
      <w:pPr>
        <w:numPr>
          <w:ilvl w:val="0"/>
          <w:numId w:val="4"/>
        </w:numPr>
        <w:spacing w:after="0" w:line="240" w:lineRule="auto"/>
        <w:ind w:left="1710"/>
        <w:rPr>
          <w:rFonts w:ascii="Arial" w:hAnsi="Arial" w:cs="Arial"/>
        </w:rPr>
      </w:pPr>
      <w:r w:rsidRPr="00BB7C48">
        <w:rPr>
          <w:rFonts w:ascii="Arial" w:hAnsi="Arial" w:cs="Arial"/>
        </w:rPr>
        <w:t>In 2015 the committee will provide input on:</w:t>
      </w:r>
    </w:p>
    <w:p w:rsidR="00322E63" w:rsidRPr="00BB7C48" w:rsidRDefault="00322E63" w:rsidP="00322E63">
      <w:pPr>
        <w:numPr>
          <w:ilvl w:val="1"/>
          <w:numId w:val="4"/>
        </w:numPr>
        <w:spacing w:after="0" w:line="240" w:lineRule="auto"/>
        <w:rPr>
          <w:rFonts w:ascii="Arial" w:hAnsi="Arial" w:cs="Arial"/>
        </w:rPr>
      </w:pPr>
      <w:r w:rsidRPr="00BB7C48">
        <w:rPr>
          <w:rFonts w:ascii="Arial" w:hAnsi="Arial" w:cs="Arial"/>
        </w:rPr>
        <w:t>WRC2015 and</w:t>
      </w:r>
    </w:p>
    <w:p w:rsidR="00322E63" w:rsidRPr="00BB7C48" w:rsidRDefault="00322E63" w:rsidP="00BB7C48">
      <w:pPr>
        <w:numPr>
          <w:ilvl w:val="1"/>
          <w:numId w:val="4"/>
        </w:numPr>
        <w:spacing w:after="0" w:line="240" w:lineRule="auto"/>
        <w:rPr>
          <w:rFonts w:ascii="Arial" w:hAnsi="Arial" w:cs="Arial"/>
        </w:rPr>
      </w:pPr>
      <w:r w:rsidRPr="00BB7C48">
        <w:rPr>
          <w:rFonts w:ascii="Arial" w:hAnsi="Arial" w:cs="Arial"/>
        </w:rPr>
        <w:t xml:space="preserve"> </w:t>
      </w:r>
      <w:proofErr w:type="gramStart"/>
      <w:r w:rsidRPr="00BB7C48">
        <w:rPr>
          <w:rFonts w:ascii="Arial" w:hAnsi="Arial" w:cs="Arial"/>
        </w:rPr>
        <w:t>the</w:t>
      </w:r>
      <w:proofErr w:type="gramEnd"/>
      <w:r w:rsidRPr="00BB7C48">
        <w:rPr>
          <w:rFonts w:ascii="Arial" w:hAnsi="Arial" w:cs="Arial"/>
        </w:rPr>
        <w:t xml:space="preserve"> procedures and processes of documents (policy/information/discussion) produced by</w:t>
      </w:r>
      <w:r w:rsidR="00BB7C48" w:rsidRPr="00BB7C48">
        <w:rPr>
          <w:rFonts w:ascii="Arial" w:hAnsi="Arial" w:cs="Arial"/>
        </w:rPr>
        <w:t xml:space="preserve"> </w:t>
      </w:r>
      <w:r w:rsidRPr="00BB7C48">
        <w:rPr>
          <w:rFonts w:ascii="Arial" w:hAnsi="Arial" w:cs="Arial"/>
        </w:rPr>
        <w:t>the committee for submission to the Board.  Once the procedures have been approved by the Board, it will form the basis of all documents from all working committees of the Board.</w:t>
      </w:r>
    </w:p>
    <w:p w:rsidR="00322E63" w:rsidRPr="00BB7C48" w:rsidRDefault="00322E63" w:rsidP="00322E63">
      <w:pPr>
        <w:pStyle w:val="BasicParagraph"/>
        <w:suppressAutoHyphens/>
        <w:jc w:val="both"/>
        <w:rPr>
          <w:rFonts w:ascii="Arial" w:hAnsi="Arial" w:cs="Arial"/>
        </w:rPr>
      </w:pPr>
    </w:p>
    <w:p w:rsidR="00322E63" w:rsidRPr="00BB7C48" w:rsidRDefault="00322E63" w:rsidP="00322E63">
      <w:pPr>
        <w:pStyle w:val="ListParagraph"/>
        <w:spacing w:line="360" w:lineRule="auto"/>
        <w:rPr>
          <w:rFonts w:ascii="Arial" w:hAnsi="Arial" w:cs="Arial"/>
          <w:sz w:val="24"/>
          <w:szCs w:val="24"/>
        </w:rPr>
      </w:pPr>
    </w:p>
    <w:p w:rsidR="00322E63" w:rsidRPr="00BB7C48" w:rsidRDefault="00322E63">
      <w:pPr>
        <w:spacing w:line="360" w:lineRule="auto"/>
        <w:rPr>
          <w:rFonts w:ascii="Arial" w:hAnsi="Arial" w:cs="Arial"/>
          <w:sz w:val="24"/>
          <w:szCs w:val="24"/>
        </w:rPr>
      </w:pPr>
    </w:p>
    <w:sectPr w:rsidR="00322E63" w:rsidRPr="00BB7C48" w:rsidSect="006B5CD5">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9B" w:rsidRDefault="00BF2C9B" w:rsidP="00BF2C9B">
      <w:pPr>
        <w:spacing w:after="0" w:line="240" w:lineRule="auto"/>
      </w:pPr>
      <w:r>
        <w:separator/>
      </w:r>
    </w:p>
  </w:endnote>
  <w:endnote w:type="continuationSeparator" w:id="1">
    <w:p w:rsidR="00BF2C9B" w:rsidRDefault="00BF2C9B" w:rsidP="00BF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9B" w:rsidRDefault="00BF2C9B" w:rsidP="00BF2C9B">
      <w:pPr>
        <w:spacing w:after="0" w:line="240" w:lineRule="auto"/>
      </w:pPr>
      <w:r>
        <w:separator/>
      </w:r>
    </w:p>
  </w:footnote>
  <w:footnote w:type="continuationSeparator" w:id="1">
    <w:p w:rsidR="00BF2C9B" w:rsidRDefault="00BF2C9B" w:rsidP="00BF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2F6"/>
    <w:multiLevelType w:val="hybridMultilevel"/>
    <w:tmpl w:val="12F6B75A"/>
    <w:lvl w:ilvl="0" w:tplc="C982F60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D7534"/>
    <w:multiLevelType w:val="hybridMultilevel"/>
    <w:tmpl w:val="B248F7A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8EC7D4D"/>
    <w:multiLevelType w:val="hybridMultilevel"/>
    <w:tmpl w:val="AD342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F238F"/>
    <w:multiLevelType w:val="hybridMultilevel"/>
    <w:tmpl w:val="A502C438"/>
    <w:lvl w:ilvl="0" w:tplc="A7528F5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6B5CD5"/>
    <w:rsid w:val="00035F2B"/>
    <w:rsid w:val="000C1D3B"/>
    <w:rsid w:val="00184E77"/>
    <w:rsid w:val="001B0D01"/>
    <w:rsid w:val="00322E63"/>
    <w:rsid w:val="004511DD"/>
    <w:rsid w:val="004C6407"/>
    <w:rsid w:val="00540A86"/>
    <w:rsid w:val="005851CF"/>
    <w:rsid w:val="00592B7B"/>
    <w:rsid w:val="006B5CD5"/>
    <w:rsid w:val="007205AA"/>
    <w:rsid w:val="007C07FF"/>
    <w:rsid w:val="007C4419"/>
    <w:rsid w:val="00874D1A"/>
    <w:rsid w:val="008769F3"/>
    <w:rsid w:val="00913E01"/>
    <w:rsid w:val="00957CD3"/>
    <w:rsid w:val="00AA2689"/>
    <w:rsid w:val="00BB7C48"/>
    <w:rsid w:val="00BF2C9B"/>
    <w:rsid w:val="00CB5CCD"/>
    <w:rsid w:val="00D1312F"/>
    <w:rsid w:val="00D3079D"/>
    <w:rsid w:val="00D90E44"/>
    <w:rsid w:val="00DF196E"/>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CD"/>
  </w:style>
  <w:style w:type="paragraph" w:styleId="Heading5">
    <w:name w:val="heading 5"/>
    <w:basedOn w:val="Normal"/>
    <w:next w:val="Normal"/>
    <w:link w:val="Heading5Char"/>
    <w:qFormat/>
    <w:rsid w:val="001B0D01"/>
    <w:pPr>
      <w:spacing w:after="0" w:line="240" w:lineRule="auto"/>
      <w:jc w:val="right"/>
      <w:outlineLvl w:val="4"/>
    </w:pPr>
    <w:rPr>
      <w:rFonts w:ascii="Tahoma" w:eastAsia="Times New Roman" w:hAnsi="Tahoma" w:cs="Times New Roman"/>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5"/>
    <w:rPr>
      <w:rFonts w:ascii="Tahoma" w:hAnsi="Tahoma" w:cs="Tahoma"/>
      <w:sz w:val="16"/>
      <w:szCs w:val="16"/>
    </w:rPr>
  </w:style>
  <w:style w:type="paragraph" w:styleId="ListParagraph">
    <w:name w:val="List Paragraph"/>
    <w:basedOn w:val="Normal"/>
    <w:uiPriority w:val="34"/>
    <w:qFormat/>
    <w:rsid w:val="000C1D3B"/>
    <w:pPr>
      <w:ind w:left="720"/>
      <w:contextualSpacing/>
    </w:pPr>
  </w:style>
  <w:style w:type="paragraph" w:styleId="Header">
    <w:name w:val="header"/>
    <w:basedOn w:val="Normal"/>
    <w:link w:val="HeaderChar"/>
    <w:uiPriority w:val="99"/>
    <w:semiHidden/>
    <w:unhideWhenUsed/>
    <w:rsid w:val="00BF2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C9B"/>
  </w:style>
  <w:style w:type="paragraph" w:styleId="Footer">
    <w:name w:val="footer"/>
    <w:basedOn w:val="Normal"/>
    <w:link w:val="FooterChar"/>
    <w:uiPriority w:val="99"/>
    <w:semiHidden/>
    <w:unhideWhenUsed/>
    <w:rsid w:val="00BF2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C9B"/>
  </w:style>
  <w:style w:type="character" w:customStyle="1" w:styleId="Heading5Char">
    <w:name w:val="Heading 5 Char"/>
    <w:basedOn w:val="DefaultParagraphFont"/>
    <w:link w:val="Heading5"/>
    <w:rsid w:val="001B0D01"/>
    <w:rPr>
      <w:rFonts w:ascii="Tahoma" w:eastAsia="Times New Roman" w:hAnsi="Tahoma" w:cs="Times New Roman"/>
      <w:caps/>
      <w:spacing w:val="4"/>
      <w:sz w:val="16"/>
      <w:szCs w:val="16"/>
    </w:rPr>
  </w:style>
  <w:style w:type="paragraph" w:customStyle="1" w:styleId="AllCapsHeading">
    <w:name w:val="All Caps Heading"/>
    <w:basedOn w:val="Normal"/>
    <w:rsid w:val="001B0D01"/>
    <w:pPr>
      <w:spacing w:after="0" w:line="240" w:lineRule="auto"/>
    </w:pPr>
    <w:rPr>
      <w:rFonts w:ascii="Tahoma" w:eastAsia="Times New Roman" w:hAnsi="Tahoma" w:cs="Times New Roman"/>
      <w:b/>
      <w:caps/>
      <w:color w:val="808080"/>
      <w:spacing w:val="4"/>
      <w:sz w:val="14"/>
      <w:szCs w:val="16"/>
    </w:rPr>
  </w:style>
  <w:style w:type="paragraph" w:customStyle="1" w:styleId="Headline">
    <w:name w:val="Headline"/>
    <w:basedOn w:val="Normal"/>
    <w:rsid w:val="00322E63"/>
    <w:pPr>
      <w:widowControl w:val="0"/>
      <w:autoSpaceDE w:val="0"/>
      <w:autoSpaceDN w:val="0"/>
      <w:adjustRightInd w:val="0"/>
      <w:spacing w:after="0" w:line="288" w:lineRule="auto"/>
      <w:textAlignment w:val="center"/>
    </w:pPr>
    <w:rPr>
      <w:rFonts w:ascii="ArialMT" w:eastAsia="Times New Roman" w:hAnsi="ArialMT" w:cs="Times New Roman"/>
      <w:color w:val="000000"/>
      <w:sz w:val="36"/>
      <w:szCs w:val="36"/>
    </w:rPr>
  </w:style>
  <w:style w:type="paragraph" w:customStyle="1" w:styleId="BasicParagraph">
    <w:name w:val="[Basic Paragraph]"/>
    <w:basedOn w:val="Normal"/>
    <w:rsid w:val="00322E6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0475213">
      <w:bodyDiv w:val="1"/>
      <w:marLeft w:val="0"/>
      <w:marRight w:val="0"/>
      <w:marTop w:val="0"/>
      <w:marBottom w:val="0"/>
      <w:divBdr>
        <w:top w:val="none" w:sz="0" w:space="0" w:color="auto"/>
        <w:left w:val="none" w:sz="0" w:space="0" w:color="auto"/>
        <w:bottom w:val="none" w:sz="0" w:space="0" w:color="auto"/>
        <w:right w:val="none" w:sz="0" w:space="0" w:color="auto"/>
      </w:divBdr>
    </w:div>
    <w:div w:id="378942504">
      <w:bodyDiv w:val="1"/>
      <w:marLeft w:val="0"/>
      <w:marRight w:val="0"/>
      <w:marTop w:val="0"/>
      <w:marBottom w:val="0"/>
      <w:divBdr>
        <w:top w:val="none" w:sz="0" w:space="0" w:color="auto"/>
        <w:left w:val="none" w:sz="0" w:space="0" w:color="auto"/>
        <w:bottom w:val="none" w:sz="0" w:space="0" w:color="auto"/>
        <w:right w:val="none" w:sz="0" w:space="0" w:color="auto"/>
      </w:divBdr>
    </w:div>
    <w:div w:id="610433576">
      <w:bodyDiv w:val="1"/>
      <w:marLeft w:val="0"/>
      <w:marRight w:val="0"/>
      <w:marTop w:val="0"/>
      <w:marBottom w:val="0"/>
      <w:divBdr>
        <w:top w:val="none" w:sz="0" w:space="0" w:color="auto"/>
        <w:left w:val="none" w:sz="0" w:space="0" w:color="auto"/>
        <w:bottom w:val="none" w:sz="0" w:space="0" w:color="auto"/>
        <w:right w:val="none" w:sz="0" w:space="0" w:color="auto"/>
      </w:divBdr>
    </w:div>
    <w:div w:id="1076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gmanzano</dc:creator>
  <cp:lastModifiedBy>gmanzano</cp:lastModifiedBy>
  <cp:revision>5</cp:revision>
  <dcterms:created xsi:type="dcterms:W3CDTF">2015-01-19T15:28:00Z</dcterms:created>
  <dcterms:modified xsi:type="dcterms:W3CDTF">2015-01-20T18:42:00Z</dcterms:modified>
</cp:coreProperties>
</file>